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67B69" w14:textId="77777777" w:rsidR="0052076D" w:rsidRDefault="0052076D" w:rsidP="0052076D">
      <w:pPr>
        <w:spacing w:line="480" w:lineRule="auto"/>
        <w:jc w:val="center"/>
        <w:rPr>
          <w:rFonts w:ascii="Times New Roman" w:hAnsi="Times New Roman" w:cs="Times New Roman"/>
          <w:b/>
          <w:bCs/>
        </w:rPr>
      </w:pPr>
    </w:p>
    <w:p w14:paraId="4342E07F" w14:textId="77777777" w:rsidR="0052076D" w:rsidRDefault="0052076D" w:rsidP="0052076D">
      <w:pPr>
        <w:spacing w:line="480" w:lineRule="auto"/>
        <w:jc w:val="center"/>
        <w:rPr>
          <w:rFonts w:ascii="Times New Roman" w:hAnsi="Times New Roman" w:cs="Times New Roman"/>
          <w:b/>
          <w:bCs/>
        </w:rPr>
      </w:pPr>
    </w:p>
    <w:p w14:paraId="01EC1007" w14:textId="77777777" w:rsidR="0052076D" w:rsidRDefault="0052076D" w:rsidP="0052076D">
      <w:pPr>
        <w:spacing w:line="480" w:lineRule="auto"/>
        <w:jc w:val="center"/>
        <w:rPr>
          <w:rFonts w:ascii="Times New Roman" w:hAnsi="Times New Roman" w:cs="Times New Roman"/>
          <w:b/>
          <w:bCs/>
        </w:rPr>
      </w:pPr>
    </w:p>
    <w:p w14:paraId="4B2170D1" w14:textId="5F79F48F" w:rsidR="0052076D" w:rsidRDefault="00D37A2D" w:rsidP="0052076D">
      <w:pPr>
        <w:spacing w:line="480" w:lineRule="auto"/>
        <w:jc w:val="center"/>
        <w:rPr>
          <w:rFonts w:ascii="Times New Roman" w:hAnsi="Times New Roman" w:cs="Times New Roman"/>
          <w:b/>
          <w:bCs/>
        </w:rPr>
      </w:pPr>
      <w:r>
        <w:rPr>
          <w:rFonts w:ascii="Times New Roman" w:hAnsi="Times New Roman" w:cs="Times New Roman"/>
          <w:b/>
          <w:bCs/>
        </w:rPr>
        <w:t>Memories Past</w:t>
      </w:r>
    </w:p>
    <w:p w14:paraId="424C1F83" w14:textId="7D61B07D" w:rsidR="0052076D" w:rsidRDefault="0052076D" w:rsidP="0052076D">
      <w:pPr>
        <w:spacing w:line="480" w:lineRule="auto"/>
        <w:jc w:val="center"/>
        <w:rPr>
          <w:rFonts w:ascii="Times New Roman" w:hAnsi="Times New Roman" w:cs="Times New Roman"/>
          <w:b/>
          <w:bCs/>
        </w:rPr>
      </w:pPr>
    </w:p>
    <w:p w14:paraId="27BCABB0" w14:textId="7AADF1BC" w:rsidR="0052076D" w:rsidRDefault="00D37A2D" w:rsidP="0052076D">
      <w:pPr>
        <w:spacing w:line="480" w:lineRule="auto"/>
        <w:jc w:val="center"/>
        <w:rPr>
          <w:rFonts w:ascii="Times New Roman" w:hAnsi="Times New Roman" w:cs="Times New Roman"/>
        </w:rPr>
      </w:pPr>
      <w:r>
        <w:rPr>
          <w:rFonts w:ascii="Times New Roman" w:hAnsi="Times New Roman" w:cs="Times New Roman"/>
        </w:rPr>
        <w:t>Megan E. Glodowske</w:t>
      </w:r>
    </w:p>
    <w:p w14:paraId="56EE7A25" w14:textId="05AFBF3F" w:rsidR="0052076D" w:rsidRDefault="0052076D" w:rsidP="0052076D">
      <w:pPr>
        <w:spacing w:line="480" w:lineRule="auto"/>
        <w:jc w:val="center"/>
        <w:rPr>
          <w:rFonts w:ascii="Times New Roman" w:hAnsi="Times New Roman" w:cs="Times New Roman"/>
        </w:rPr>
      </w:pPr>
      <w:r>
        <w:rPr>
          <w:rFonts w:ascii="Times New Roman" w:hAnsi="Times New Roman" w:cs="Times New Roman"/>
        </w:rPr>
        <w:t>Beal College, Bangor Maine</w:t>
      </w:r>
    </w:p>
    <w:p w14:paraId="42488963" w14:textId="127D08CA" w:rsidR="0052076D" w:rsidRDefault="00D37A2D" w:rsidP="0052076D">
      <w:pPr>
        <w:spacing w:line="480" w:lineRule="auto"/>
        <w:jc w:val="center"/>
        <w:rPr>
          <w:rFonts w:ascii="Times New Roman" w:hAnsi="Times New Roman" w:cs="Times New Roman"/>
        </w:rPr>
      </w:pPr>
      <w:r>
        <w:rPr>
          <w:rFonts w:ascii="Times New Roman" w:hAnsi="Times New Roman" w:cs="Times New Roman"/>
        </w:rPr>
        <w:t>GEN 305: Advanced Writing Communication</w:t>
      </w:r>
    </w:p>
    <w:p w14:paraId="18A5F20E" w14:textId="012E9BC7" w:rsidR="0052076D" w:rsidRDefault="00D37A2D" w:rsidP="0052076D">
      <w:pPr>
        <w:spacing w:line="480" w:lineRule="auto"/>
        <w:jc w:val="center"/>
        <w:rPr>
          <w:rFonts w:ascii="Times New Roman" w:hAnsi="Times New Roman" w:cs="Times New Roman"/>
        </w:rPr>
      </w:pPr>
      <w:r>
        <w:rPr>
          <w:rFonts w:ascii="Times New Roman" w:hAnsi="Times New Roman" w:cs="Times New Roman"/>
        </w:rPr>
        <w:t>Ginger Glodowske</w:t>
      </w:r>
    </w:p>
    <w:p w14:paraId="0FDD1F6A" w14:textId="69CB242B" w:rsidR="0052076D" w:rsidRDefault="00D37A2D" w:rsidP="0052076D">
      <w:pPr>
        <w:spacing w:line="480" w:lineRule="auto"/>
        <w:jc w:val="center"/>
        <w:rPr>
          <w:rFonts w:ascii="Times New Roman" w:hAnsi="Times New Roman" w:cs="Times New Roman"/>
        </w:rPr>
      </w:pPr>
      <w:r>
        <w:rPr>
          <w:rFonts w:ascii="Times New Roman" w:hAnsi="Times New Roman" w:cs="Times New Roman"/>
        </w:rPr>
        <w:t>September 30, 2020</w:t>
      </w:r>
    </w:p>
    <w:p w14:paraId="33097C38" w14:textId="0DEF2FBD" w:rsidR="0052076D" w:rsidRDefault="0052076D" w:rsidP="0052076D">
      <w:pPr>
        <w:spacing w:line="480" w:lineRule="auto"/>
        <w:jc w:val="center"/>
        <w:rPr>
          <w:rFonts w:ascii="Times New Roman" w:hAnsi="Times New Roman" w:cs="Times New Roman"/>
        </w:rPr>
      </w:pPr>
    </w:p>
    <w:p w14:paraId="2C070C66" w14:textId="25737B60" w:rsidR="0052076D" w:rsidRDefault="0052076D" w:rsidP="0052076D">
      <w:pPr>
        <w:spacing w:line="480" w:lineRule="auto"/>
        <w:jc w:val="center"/>
        <w:rPr>
          <w:rFonts w:ascii="Times New Roman" w:hAnsi="Times New Roman" w:cs="Times New Roman"/>
        </w:rPr>
      </w:pPr>
    </w:p>
    <w:p w14:paraId="5A50CEF1" w14:textId="691FCED0" w:rsidR="0052076D" w:rsidRDefault="0052076D" w:rsidP="0052076D">
      <w:pPr>
        <w:spacing w:line="480" w:lineRule="auto"/>
        <w:jc w:val="center"/>
        <w:rPr>
          <w:rFonts w:ascii="Times New Roman" w:hAnsi="Times New Roman" w:cs="Times New Roman"/>
        </w:rPr>
      </w:pPr>
    </w:p>
    <w:p w14:paraId="044DE48C" w14:textId="3B458050" w:rsidR="0052076D" w:rsidRDefault="0052076D" w:rsidP="0052076D">
      <w:pPr>
        <w:spacing w:line="480" w:lineRule="auto"/>
        <w:jc w:val="center"/>
        <w:rPr>
          <w:rFonts w:ascii="Times New Roman" w:hAnsi="Times New Roman" w:cs="Times New Roman"/>
        </w:rPr>
      </w:pPr>
    </w:p>
    <w:p w14:paraId="74585267" w14:textId="7B5E3559" w:rsidR="0052076D" w:rsidRDefault="0052076D" w:rsidP="0052076D">
      <w:pPr>
        <w:spacing w:line="480" w:lineRule="auto"/>
        <w:jc w:val="center"/>
        <w:rPr>
          <w:rFonts w:ascii="Times New Roman" w:hAnsi="Times New Roman" w:cs="Times New Roman"/>
        </w:rPr>
      </w:pPr>
    </w:p>
    <w:p w14:paraId="683181F4" w14:textId="4E5359C3" w:rsidR="0052076D" w:rsidRDefault="0052076D" w:rsidP="0052076D">
      <w:pPr>
        <w:spacing w:line="480" w:lineRule="auto"/>
        <w:jc w:val="center"/>
        <w:rPr>
          <w:rFonts w:ascii="Times New Roman" w:hAnsi="Times New Roman" w:cs="Times New Roman"/>
        </w:rPr>
      </w:pPr>
    </w:p>
    <w:p w14:paraId="6EA76BCC" w14:textId="31378034" w:rsidR="0052076D" w:rsidRDefault="0052076D" w:rsidP="0052076D">
      <w:pPr>
        <w:spacing w:line="480" w:lineRule="auto"/>
        <w:jc w:val="center"/>
        <w:rPr>
          <w:rFonts w:ascii="Times New Roman" w:hAnsi="Times New Roman" w:cs="Times New Roman"/>
        </w:rPr>
      </w:pPr>
    </w:p>
    <w:p w14:paraId="393E2B06" w14:textId="77777777" w:rsidR="00D37A2D" w:rsidRDefault="00D37A2D" w:rsidP="0052076D">
      <w:pPr>
        <w:spacing w:line="480" w:lineRule="auto"/>
        <w:jc w:val="center"/>
        <w:rPr>
          <w:rFonts w:ascii="Times New Roman" w:hAnsi="Times New Roman" w:cs="Times New Roman"/>
        </w:rPr>
      </w:pPr>
    </w:p>
    <w:p w14:paraId="40C32A8D" w14:textId="1A444D06" w:rsidR="0052076D" w:rsidRDefault="0052076D" w:rsidP="0052076D">
      <w:pPr>
        <w:spacing w:line="480" w:lineRule="auto"/>
        <w:jc w:val="center"/>
        <w:rPr>
          <w:rFonts w:ascii="Times New Roman" w:hAnsi="Times New Roman" w:cs="Times New Roman"/>
        </w:rPr>
      </w:pPr>
    </w:p>
    <w:p w14:paraId="665D3183" w14:textId="77777777" w:rsidR="00D37A2D" w:rsidRDefault="00D37A2D" w:rsidP="00D37A2D">
      <w:pPr>
        <w:spacing w:line="480" w:lineRule="auto"/>
        <w:rPr>
          <w:rFonts w:ascii="Times New Roman" w:hAnsi="Times New Roman" w:cs="Times New Roman"/>
        </w:rPr>
      </w:pPr>
    </w:p>
    <w:p w14:paraId="52366134" w14:textId="4BE547BF" w:rsidR="008951A0" w:rsidRDefault="00D37A2D" w:rsidP="00D37A2D">
      <w:pPr>
        <w:spacing w:line="480" w:lineRule="auto"/>
        <w:jc w:val="center"/>
        <w:rPr>
          <w:rFonts w:ascii="Times New Roman" w:hAnsi="Times New Roman" w:cs="Times New Roman"/>
          <w:b/>
          <w:bCs/>
        </w:rPr>
      </w:pPr>
      <w:r>
        <w:rPr>
          <w:rFonts w:ascii="Times New Roman" w:hAnsi="Times New Roman" w:cs="Times New Roman"/>
          <w:b/>
          <w:bCs/>
        </w:rPr>
        <w:lastRenderedPageBreak/>
        <w:t>Memories Past</w:t>
      </w:r>
    </w:p>
    <w:p w14:paraId="1C7F5106" w14:textId="4A9C30E5" w:rsidR="003F0235" w:rsidRPr="00D37A2D" w:rsidRDefault="008951A0" w:rsidP="00D37A2D">
      <w:pPr>
        <w:spacing w:line="480" w:lineRule="auto"/>
        <w:rPr>
          <w:rFonts w:ascii="Times New Roman" w:hAnsi="Times New Roman" w:cs="Times New Roman"/>
          <w:color w:val="000000"/>
        </w:rPr>
      </w:pPr>
      <w:r w:rsidRPr="00D37A2D">
        <w:rPr>
          <w:rFonts w:ascii="Times New Roman" w:hAnsi="Times New Roman" w:cs="Times New Roman"/>
        </w:rPr>
        <w:tab/>
      </w:r>
      <w:r w:rsidR="00D37A2D" w:rsidRPr="00D37A2D">
        <w:rPr>
          <w:rFonts w:ascii="Times New Roman" w:hAnsi="Times New Roman" w:cs="Times New Roman"/>
          <w:color w:val="000000"/>
        </w:rPr>
        <w:t>An elderly woman faces a wall, eyes keen on a hate symbol that has a long, violent history in Germany. Armed with a spray can and determination she begins to cover the hateful swastika with something much more kind; a heart. Her wrinkled hand grips the spray can as she makes smooth, sweeping movements to fill her outline. When she has finished, she leaves a red heart that stands out bright against the moss colored wall. Her hearts can be spotted on mailboxes, bus stop walls, and the sides of brick buildings. Her hearts represent something larger and more significant than just graffiti, it represents growth. Germany was a country divided by their self-inflicted wounds spurred by ethnic bias during WWII. Following the war Germany has fought hard for the unification and their reclaimed identity. Germany’s successful reunification succeeded due to the country’s collective memory of their transgressions and their aggressive intolerance against bigotry</w:t>
      </w:r>
      <w:r w:rsidR="00D37A2D" w:rsidRPr="00D37A2D">
        <w:rPr>
          <w:rFonts w:ascii="Times New Roman" w:hAnsi="Times New Roman" w:cs="Times New Roman"/>
          <w:color w:val="000000"/>
        </w:rPr>
        <w:t>.</w:t>
      </w:r>
    </w:p>
    <w:p w14:paraId="650C9CD4" w14:textId="523D7A4F" w:rsidR="00D37A2D" w:rsidRDefault="00D37A2D" w:rsidP="00D37A2D">
      <w:pPr>
        <w:spacing w:line="480" w:lineRule="auto"/>
        <w:rPr>
          <w:rFonts w:ascii="Times New Roman" w:hAnsi="Times New Roman" w:cs="Times New Roman"/>
        </w:rPr>
      </w:pPr>
      <w:r>
        <w:rPr>
          <w:noProof/>
          <w:color w:val="000000"/>
          <w:bdr w:val="none" w:sz="0" w:space="0" w:color="auto" w:frame="1"/>
        </w:rPr>
        <w:drawing>
          <wp:inline distT="0" distB="0" distL="0" distR="0" wp14:anchorId="1B8A0474" wp14:editId="2ED3AD1E">
            <wp:extent cx="5943600" cy="4181475"/>
            <wp:effectExtent l="0" t="0" r="0" b="9525"/>
            <wp:docPr id="1" name="Picture 1" descr="Irmela Schramm has been covering racist graffiti for the last thirty y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rmela Schramm has been covering racist graffiti for the last thirty year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181475"/>
                    </a:xfrm>
                    <a:prstGeom prst="rect">
                      <a:avLst/>
                    </a:prstGeom>
                    <a:noFill/>
                    <a:ln>
                      <a:noFill/>
                    </a:ln>
                  </pic:spPr>
                </pic:pic>
              </a:graphicData>
            </a:graphic>
          </wp:inline>
        </w:drawing>
      </w:r>
    </w:p>
    <w:p w14:paraId="29B24427" w14:textId="77777777" w:rsidR="00D37A2D" w:rsidRDefault="00D37A2D" w:rsidP="00D37A2D">
      <w:pPr>
        <w:pStyle w:val="NormalWeb"/>
        <w:spacing w:before="0" w:beforeAutospacing="0" w:after="0" w:afterAutospacing="0" w:line="480" w:lineRule="auto"/>
        <w:ind w:firstLine="720"/>
      </w:pPr>
      <w:r>
        <w:rPr>
          <w:color w:val="000000"/>
        </w:rPr>
        <w:lastRenderedPageBreak/>
        <w:t xml:space="preserve"> A passerby might see the heart and think it was a poorly done graffiti job, or perhaps it was done by some bored teenagers with too much time and too little respect for public property. It is unlikely that they would suspect a sweet and kind grandmother, 70-year-old Berliner, </w:t>
      </w:r>
      <w:proofErr w:type="spellStart"/>
      <w:r>
        <w:rPr>
          <w:color w:val="000000"/>
        </w:rPr>
        <w:t>Irmela</w:t>
      </w:r>
      <w:proofErr w:type="spellEnd"/>
      <w:r>
        <w:rPr>
          <w:color w:val="000000"/>
        </w:rPr>
        <w:t xml:space="preserve"> Schramm. </w:t>
      </w:r>
      <w:proofErr w:type="spellStart"/>
      <w:r>
        <w:rPr>
          <w:color w:val="000000"/>
        </w:rPr>
        <w:t>Irmela</w:t>
      </w:r>
      <w:proofErr w:type="spellEnd"/>
      <w:r>
        <w:rPr>
          <w:color w:val="000000"/>
        </w:rPr>
        <w:t xml:space="preserve"> has been fighting images of hate speech for decades; a one-woman army in the fight against hate and intolerance. The image of </w:t>
      </w:r>
      <w:proofErr w:type="spellStart"/>
      <w:r>
        <w:rPr>
          <w:color w:val="000000"/>
        </w:rPr>
        <w:t>Irmela</w:t>
      </w:r>
      <w:proofErr w:type="spellEnd"/>
      <w:r>
        <w:rPr>
          <w:color w:val="000000"/>
        </w:rPr>
        <w:t xml:space="preserve"> removing hate speech in her parka with her grandmotherly demeanor invokes a strong emotional response. Some of these emotions exist in two folds, compassion and anger, determination and regret.</w:t>
      </w:r>
    </w:p>
    <w:p w14:paraId="36ED61F6" w14:textId="25B749A1" w:rsidR="00D37A2D" w:rsidRDefault="00D37A2D" w:rsidP="00D37A2D">
      <w:pPr>
        <w:pStyle w:val="NormalWeb"/>
        <w:spacing w:before="0" w:beforeAutospacing="0" w:after="0" w:afterAutospacing="0" w:line="480" w:lineRule="auto"/>
        <w:ind w:firstLine="720"/>
      </w:pPr>
      <w:r>
        <w:rPr>
          <w:color w:val="000000"/>
        </w:rPr>
        <w:t xml:space="preserve">German regret is a collective emotion that has accumulated heavily into the German identity. There is a strong collective shame of Germanys’ part in the genocide and racism of the Holocaust. Germans have been heavily influenced by the shame they earned for themselves and that has been assigned to them by non-Germans. After their defeat during WWII and the destruction of the Nazi fascist party the swastika and any Nazi paraphernalia became illegal. </w:t>
      </w:r>
      <w:proofErr w:type="spellStart"/>
      <w:r>
        <w:rPr>
          <w:i/>
          <w:iCs/>
          <w:color w:val="000000"/>
        </w:rPr>
        <w:t>Meine</w:t>
      </w:r>
      <w:proofErr w:type="spellEnd"/>
      <w:r>
        <w:rPr>
          <w:i/>
          <w:iCs/>
          <w:color w:val="000000"/>
        </w:rPr>
        <w:t xml:space="preserve"> </w:t>
      </w:r>
      <w:proofErr w:type="spellStart"/>
      <w:r>
        <w:rPr>
          <w:i/>
          <w:iCs/>
          <w:color w:val="000000"/>
        </w:rPr>
        <w:t>Kampf</w:t>
      </w:r>
      <w:proofErr w:type="spellEnd"/>
      <w:r>
        <w:rPr>
          <w:color w:val="000000"/>
        </w:rPr>
        <w:t xml:space="preserve"> and any other Hitler or Nazi publications are banned within the country. Germans are in a strange two-part system of guilt; between their need to forget their shame and their moral obligation to remember their sins. This emotional response of remembering but wanting to forget has permeated deep into the German psyche and identity. “The Germans cannot walk away from this past… without abandoning themselves or drifting off into some dreamland…” (Moses</w:t>
      </w:r>
      <w:r>
        <w:rPr>
          <w:color w:val="000000"/>
        </w:rPr>
        <w:t>,</w:t>
      </w:r>
      <w:r>
        <w:rPr>
          <w:color w:val="000000"/>
        </w:rPr>
        <w:t xml:space="preserve"> </w:t>
      </w:r>
      <w:r>
        <w:rPr>
          <w:color w:val="000000"/>
        </w:rPr>
        <w:t>2007</w:t>
      </w:r>
      <w:r>
        <w:rPr>
          <w:color w:val="000000"/>
        </w:rPr>
        <w:t>).</w:t>
      </w:r>
    </w:p>
    <w:p w14:paraId="4BD3F362" w14:textId="77777777" w:rsidR="00D37A2D" w:rsidRDefault="00D37A2D" w:rsidP="00D37A2D">
      <w:pPr>
        <w:pStyle w:val="NormalWeb"/>
        <w:spacing w:before="0" w:beforeAutospacing="0" w:after="0" w:afterAutospacing="0" w:line="480" w:lineRule="auto"/>
        <w:ind w:firstLine="720"/>
      </w:pPr>
      <w:r>
        <w:rPr>
          <w:color w:val="000000"/>
        </w:rPr>
        <w:t xml:space="preserve">For decades </w:t>
      </w:r>
      <w:proofErr w:type="spellStart"/>
      <w:r>
        <w:rPr>
          <w:color w:val="000000"/>
        </w:rPr>
        <w:t>Irmela</w:t>
      </w:r>
      <w:proofErr w:type="spellEnd"/>
      <w:r>
        <w:rPr>
          <w:color w:val="000000"/>
        </w:rPr>
        <w:t xml:space="preserve"> has been removing racist and hateful messages from public spaces in Germany, and she isn’t the only one. Young millennial Germans are also taking a stand against any rising fascism sentiments within the country and are also on graffiti duty; swastikas do not last long in public places. Germans, with their long-standing memories, have rising concerns in new-age fascism that is rising in Germany and abroad. While the memory to the Holocaust is </w:t>
      </w:r>
      <w:r>
        <w:rPr>
          <w:color w:val="000000"/>
        </w:rPr>
        <w:lastRenderedPageBreak/>
        <w:t>strong, the close connection to the genocide is increasing in distance through time. A rise in neo-Nazis in Germany could be contributed to the loss of first-generation Holocaust survivors. As time goes on the memory of the Holocaust is carried by second and third generation survivors, people who didn’t live the tragedy but were shaped by it regardless. It is this gap in time that is caused by the loss of first-generation survivors that new-age racism sprouts in Germany and worldwide. German citizens look anxiously at the current state of the United States and see too many parallels to Germany’s shameful history. The aggressive push against racism is heavily embedded in German mentality from aggressions past. The country carries the scars of their past, and those scars are carried passed through the generations like a painful heirloom. Intolerance is not tolerated. Freedom of speech does not protect hate speech. </w:t>
      </w:r>
    </w:p>
    <w:p w14:paraId="1D2CC85A" w14:textId="6F7952AD" w:rsidR="00D37A2D" w:rsidRDefault="00D37A2D" w:rsidP="00D37A2D">
      <w:pPr>
        <w:pStyle w:val="NormalWeb"/>
        <w:spacing w:before="0" w:beforeAutospacing="0" w:after="0" w:afterAutospacing="0" w:line="480" w:lineRule="auto"/>
        <w:ind w:firstLine="720"/>
      </w:pPr>
      <w:r>
        <w:rPr>
          <w:color w:val="000000"/>
        </w:rPr>
        <w:t xml:space="preserve">Germans have an emotional connection to their past that echo’s through generations. There is a commitment and determination to correcting the wrongs of their ancestors. </w:t>
      </w:r>
      <w:r w:rsidR="00394378">
        <w:rPr>
          <w:color w:val="000000"/>
        </w:rPr>
        <w:t>“</w:t>
      </w:r>
      <w:r>
        <w:rPr>
          <w:color w:val="000000"/>
        </w:rPr>
        <w:t>Germans have worked tirelessly to reconstruct their national image and sense of identity in the wake of the destructive nature of their past</w:t>
      </w:r>
      <w:r w:rsidR="00394378">
        <w:rPr>
          <w:color w:val="000000"/>
        </w:rPr>
        <w:t>” (</w:t>
      </w:r>
      <w:proofErr w:type="spellStart"/>
      <w:r w:rsidR="00394378">
        <w:rPr>
          <w:color w:val="000000"/>
        </w:rPr>
        <w:t>Jilovsky</w:t>
      </w:r>
      <w:proofErr w:type="spellEnd"/>
      <w:r w:rsidR="00394378">
        <w:rPr>
          <w:color w:val="000000"/>
        </w:rPr>
        <w:t xml:space="preserve">, et al.). </w:t>
      </w:r>
      <w:r>
        <w:rPr>
          <w:color w:val="000000"/>
        </w:rPr>
        <w:t xml:space="preserve">Germany has become a country that while conflicted with its’ past exhibits a strong sense of self-awareness and progressiveness, in both governmental and cultural spheres. Germans have a very distinct memory of the sins of their country, and that allowing evil to exist is allowing it to prevail. So </w:t>
      </w:r>
      <w:proofErr w:type="spellStart"/>
      <w:r>
        <w:rPr>
          <w:color w:val="000000"/>
        </w:rPr>
        <w:t>Irmela</w:t>
      </w:r>
      <w:proofErr w:type="spellEnd"/>
      <w:r>
        <w:rPr>
          <w:color w:val="000000"/>
        </w:rPr>
        <w:t xml:space="preserve"> Schramm waits in her dark parka and with a fresh can of spray paint committed to removing hate and intolerance from the walls of the city she calls home. </w:t>
      </w:r>
    </w:p>
    <w:p w14:paraId="26B87D91" w14:textId="77777777" w:rsidR="00D37A2D" w:rsidRDefault="00D37A2D" w:rsidP="003F0235">
      <w:pPr>
        <w:spacing w:line="480" w:lineRule="auto"/>
        <w:jc w:val="center"/>
        <w:rPr>
          <w:rFonts w:ascii="Times New Roman" w:hAnsi="Times New Roman" w:cs="Times New Roman"/>
          <w:b/>
          <w:bCs/>
        </w:rPr>
      </w:pPr>
    </w:p>
    <w:p w14:paraId="76C8A2C0" w14:textId="77777777" w:rsidR="00D37A2D" w:rsidRDefault="00D37A2D" w:rsidP="003F0235">
      <w:pPr>
        <w:spacing w:line="480" w:lineRule="auto"/>
        <w:jc w:val="center"/>
        <w:rPr>
          <w:rFonts w:ascii="Times New Roman" w:hAnsi="Times New Roman" w:cs="Times New Roman"/>
          <w:b/>
          <w:bCs/>
        </w:rPr>
      </w:pPr>
    </w:p>
    <w:p w14:paraId="6E49FEF9" w14:textId="77777777" w:rsidR="00D37A2D" w:rsidRDefault="00D37A2D" w:rsidP="003F0235">
      <w:pPr>
        <w:spacing w:line="480" w:lineRule="auto"/>
        <w:jc w:val="center"/>
        <w:rPr>
          <w:rFonts w:ascii="Times New Roman" w:hAnsi="Times New Roman" w:cs="Times New Roman"/>
          <w:b/>
          <w:bCs/>
        </w:rPr>
      </w:pPr>
    </w:p>
    <w:p w14:paraId="2D565574" w14:textId="77777777" w:rsidR="00D37A2D" w:rsidRDefault="00D37A2D" w:rsidP="003F0235">
      <w:pPr>
        <w:spacing w:line="480" w:lineRule="auto"/>
        <w:jc w:val="center"/>
        <w:rPr>
          <w:rFonts w:ascii="Times New Roman" w:hAnsi="Times New Roman" w:cs="Times New Roman"/>
          <w:b/>
          <w:bCs/>
        </w:rPr>
      </w:pPr>
    </w:p>
    <w:p w14:paraId="4398754C" w14:textId="641909B9" w:rsidR="003F0235" w:rsidRDefault="003F0235" w:rsidP="003F0235">
      <w:pPr>
        <w:spacing w:line="480" w:lineRule="auto"/>
        <w:jc w:val="center"/>
        <w:rPr>
          <w:rFonts w:ascii="Times New Roman" w:hAnsi="Times New Roman" w:cs="Times New Roman"/>
          <w:b/>
          <w:bCs/>
        </w:rPr>
      </w:pPr>
      <w:r>
        <w:rPr>
          <w:rFonts w:ascii="Times New Roman" w:hAnsi="Times New Roman" w:cs="Times New Roman"/>
          <w:b/>
          <w:bCs/>
        </w:rPr>
        <w:lastRenderedPageBreak/>
        <w:t>References</w:t>
      </w:r>
    </w:p>
    <w:p w14:paraId="492C4C6E" w14:textId="6A3D1C69" w:rsidR="00D37A2D" w:rsidRPr="00D37A2D" w:rsidRDefault="00394378" w:rsidP="00D37A2D">
      <w:pPr>
        <w:spacing w:after="0" w:line="480" w:lineRule="auto"/>
        <w:ind w:hanging="720"/>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shd w:val="clear" w:color="auto" w:fill="FFFFFF"/>
        </w:rPr>
        <w:t xml:space="preserve">     </w:t>
      </w:r>
      <w:proofErr w:type="spellStart"/>
      <w:r>
        <w:rPr>
          <w:rFonts w:ascii="Times New Roman" w:eastAsia="Times New Roman" w:hAnsi="Times New Roman" w:cs="Times New Roman"/>
          <w:color w:val="333333"/>
          <w:sz w:val="24"/>
          <w:szCs w:val="24"/>
          <w:shd w:val="clear" w:color="auto" w:fill="FFFFFF"/>
        </w:rPr>
        <w:t>J</w:t>
      </w:r>
      <w:r w:rsidR="00D37A2D" w:rsidRPr="00D37A2D">
        <w:rPr>
          <w:rFonts w:ascii="Times New Roman" w:eastAsia="Times New Roman" w:hAnsi="Times New Roman" w:cs="Times New Roman"/>
          <w:color w:val="333333"/>
          <w:sz w:val="24"/>
          <w:szCs w:val="24"/>
          <w:shd w:val="clear" w:color="auto" w:fill="FFFFFF"/>
        </w:rPr>
        <w:t>ilovsky</w:t>
      </w:r>
      <w:proofErr w:type="spellEnd"/>
      <w:r w:rsidR="00D37A2D" w:rsidRPr="00D37A2D">
        <w:rPr>
          <w:rFonts w:ascii="Times New Roman" w:eastAsia="Times New Roman" w:hAnsi="Times New Roman" w:cs="Times New Roman"/>
          <w:color w:val="333333"/>
          <w:sz w:val="24"/>
          <w:szCs w:val="24"/>
          <w:shd w:val="clear" w:color="auto" w:fill="FFFFFF"/>
        </w:rPr>
        <w:t xml:space="preserve">, Esther, and </w:t>
      </w:r>
      <w:proofErr w:type="spellStart"/>
      <w:r w:rsidR="00D37A2D" w:rsidRPr="00D37A2D">
        <w:rPr>
          <w:rFonts w:ascii="Times New Roman" w:eastAsia="Times New Roman" w:hAnsi="Times New Roman" w:cs="Times New Roman"/>
          <w:color w:val="333333"/>
          <w:sz w:val="24"/>
          <w:szCs w:val="24"/>
          <w:shd w:val="clear" w:color="auto" w:fill="FFFFFF"/>
        </w:rPr>
        <w:t>Ebooks</w:t>
      </w:r>
      <w:proofErr w:type="spellEnd"/>
      <w:r w:rsidR="00D37A2D" w:rsidRPr="00D37A2D">
        <w:rPr>
          <w:rFonts w:ascii="Times New Roman" w:eastAsia="Times New Roman" w:hAnsi="Times New Roman" w:cs="Times New Roman"/>
          <w:color w:val="333333"/>
          <w:sz w:val="24"/>
          <w:szCs w:val="24"/>
          <w:shd w:val="clear" w:color="auto" w:fill="FFFFFF"/>
        </w:rPr>
        <w:t xml:space="preserve"> Corporation. Remembering the </w:t>
      </w:r>
      <w:proofErr w:type="gramStart"/>
      <w:r w:rsidR="00D37A2D" w:rsidRPr="00D37A2D">
        <w:rPr>
          <w:rFonts w:ascii="Times New Roman" w:eastAsia="Times New Roman" w:hAnsi="Times New Roman" w:cs="Times New Roman"/>
          <w:color w:val="333333"/>
          <w:sz w:val="24"/>
          <w:szCs w:val="24"/>
          <w:shd w:val="clear" w:color="auto" w:fill="FFFFFF"/>
        </w:rPr>
        <w:t>Holocaust :</w:t>
      </w:r>
      <w:proofErr w:type="gramEnd"/>
      <w:r w:rsidR="00D37A2D" w:rsidRPr="00D37A2D">
        <w:rPr>
          <w:rFonts w:ascii="Times New Roman" w:eastAsia="Times New Roman" w:hAnsi="Times New Roman" w:cs="Times New Roman"/>
          <w:color w:val="333333"/>
          <w:sz w:val="24"/>
          <w:szCs w:val="24"/>
          <w:shd w:val="clear" w:color="auto" w:fill="FFFFFF"/>
        </w:rPr>
        <w:t xml:space="preserve"> Generations, Witnessing and Place. </w:t>
      </w:r>
      <w:hyperlink r:id="rId8" w:history="1">
        <w:r w:rsidR="00D37A2D" w:rsidRPr="00D37A2D">
          <w:rPr>
            <w:rFonts w:ascii="Times New Roman" w:eastAsia="Times New Roman" w:hAnsi="Times New Roman" w:cs="Times New Roman"/>
            <w:color w:val="1155CC"/>
            <w:sz w:val="24"/>
            <w:szCs w:val="24"/>
            <w:u w:val="single"/>
            <w:shd w:val="clear" w:color="auto" w:fill="FFFFFF"/>
          </w:rPr>
          <w:t>https://www.amazon.com/Remembering-Holocaust-Generations-Witnessing-Place/dp/1350025135</w:t>
        </w:r>
      </w:hyperlink>
      <w:r w:rsidR="00D37A2D" w:rsidRPr="00D37A2D">
        <w:rPr>
          <w:rFonts w:ascii="Times New Roman" w:eastAsia="Times New Roman" w:hAnsi="Times New Roman" w:cs="Times New Roman"/>
          <w:color w:val="333333"/>
          <w:sz w:val="24"/>
          <w:szCs w:val="24"/>
          <w:shd w:val="clear" w:color="auto" w:fill="FFFFFF"/>
        </w:rPr>
        <w:t>.</w:t>
      </w:r>
    </w:p>
    <w:p w14:paraId="041EE901" w14:textId="49B77461" w:rsidR="00394378" w:rsidRDefault="00394378" w:rsidP="00394378">
      <w:pPr>
        <w:spacing w:after="0" w:line="480" w:lineRule="auto"/>
        <w:ind w:hanging="720"/>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shd w:val="clear" w:color="auto" w:fill="FFFFFF"/>
        </w:rPr>
        <w:t xml:space="preserve">     </w:t>
      </w:r>
      <w:r w:rsidR="00D37A2D" w:rsidRPr="00D37A2D">
        <w:rPr>
          <w:rFonts w:ascii="Times New Roman" w:eastAsia="Times New Roman" w:hAnsi="Times New Roman" w:cs="Times New Roman"/>
          <w:color w:val="333333"/>
          <w:sz w:val="24"/>
          <w:szCs w:val="24"/>
          <w:shd w:val="clear" w:color="auto" w:fill="FFFFFF"/>
        </w:rPr>
        <w:t>Matt Payton @paytesy89. “Grandmother Covers up Neo-Nazi Hate Messages with Graffiti Hearts.” </w:t>
      </w:r>
      <w:r w:rsidR="00D37A2D" w:rsidRPr="00D37A2D">
        <w:rPr>
          <w:rFonts w:ascii="Times New Roman" w:eastAsia="Times New Roman" w:hAnsi="Times New Roman" w:cs="Times New Roman"/>
          <w:i/>
          <w:iCs/>
          <w:color w:val="333333"/>
          <w:sz w:val="24"/>
          <w:szCs w:val="24"/>
        </w:rPr>
        <w:t>The Independent</w:t>
      </w:r>
      <w:r w:rsidR="00D37A2D" w:rsidRPr="00D37A2D">
        <w:rPr>
          <w:rFonts w:ascii="Times New Roman" w:eastAsia="Times New Roman" w:hAnsi="Times New Roman" w:cs="Times New Roman"/>
          <w:color w:val="333333"/>
          <w:sz w:val="24"/>
          <w:szCs w:val="24"/>
          <w:shd w:val="clear" w:color="auto" w:fill="FFFFFF"/>
        </w:rPr>
        <w:t xml:space="preserve">, Independent Digital News and Media, 19 Dec. 2016, </w:t>
      </w:r>
      <w:hyperlink r:id="rId9" w:history="1">
        <w:r w:rsidR="00D37A2D" w:rsidRPr="00D37A2D">
          <w:rPr>
            <w:rFonts w:ascii="Times New Roman" w:eastAsia="Times New Roman" w:hAnsi="Times New Roman" w:cs="Times New Roman"/>
            <w:color w:val="5F5F5F"/>
            <w:sz w:val="24"/>
            <w:szCs w:val="24"/>
            <w:u w:val="single"/>
            <w:shd w:val="clear" w:color="auto" w:fill="FFFFFF"/>
          </w:rPr>
          <w:t>www.independent.co.uk/news/world/europe/berlin-neo-nazi-graffiti-cover-up-70-grandmother-irmela-schramm-a7483136.html</w:t>
        </w:r>
      </w:hyperlink>
      <w:r w:rsidR="00D37A2D" w:rsidRPr="00D37A2D">
        <w:rPr>
          <w:rFonts w:ascii="Times New Roman" w:eastAsia="Times New Roman" w:hAnsi="Times New Roman" w:cs="Times New Roman"/>
          <w:color w:val="333333"/>
          <w:sz w:val="24"/>
          <w:szCs w:val="24"/>
          <w:shd w:val="clear" w:color="auto" w:fill="FFFFFF"/>
        </w:rPr>
        <w:t>.</w:t>
      </w:r>
    </w:p>
    <w:p w14:paraId="3AE4BC4C" w14:textId="6F53446C" w:rsidR="003F0235" w:rsidRPr="00394378" w:rsidRDefault="00394378" w:rsidP="00394378">
      <w:pPr>
        <w:spacing w:after="0" w:line="480" w:lineRule="auto"/>
        <w:ind w:hanging="720"/>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shd w:val="clear" w:color="auto" w:fill="FFFFFF"/>
        </w:rPr>
        <w:t xml:space="preserve">      </w:t>
      </w:r>
      <w:r w:rsidR="00D37A2D" w:rsidRPr="00D37A2D">
        <w:rPr>
          <w:rFonts w:ascii="Times New Roman" w:eastAsia="Times New Roman" w:hAnsi="Times New Roman" w:cs="Times New Roman"/>
          <w:color w:val="333333"/>
          <w:sz w:val="24"/>
          <w:szCs w:val="24"/>
          <w:shd w:val="clear" w:color="auto" w:fill="FFFFFF"/>
        </w:rPr>
        <w:t xml:space="preserve">Moses, A. Dirk. “The Non-German German and the German </w:t>
      </w:r>
      <w:proofErr w:type="spellStart"/>
      <w:r w:rsidR="00D37A2D" w:rsidRPr="00D37A2D">
        <w:rPr>
          <w:rFonts w:ascii="Times New Roman" w:eastAsia="Times New Roman" w:hAnsi="Times New Roman" w:cs="Times New Roman"/>
          <w:color w:val="333333"/>
          <w:sz w:val="24"/>
          <w:szCs w:val="24"/>
          <w:shd w:val="clear" w:color="auto" w:fill="FFFFFF"/>
        </w:rPr>
        <w:t>German</w:t>
      </w:r>
      <w:proofErr w:type="spellEnd"/>
      <w:r w:rsidR="00D37A2D" w:rsidRPr="00D37A2D">
        <w:rPr>
          <w:rFonts w:ascii="Times New Roman" w:eastAsia="Times New Roman" w:hAnsi="Times New Roman" w:cs="Times New Roman"/>
          <w:color w:val="333333"/>
          <w:sz w:val="24"/>
          <w:szCs w:val="24"/>
          <w:shd w:val="clear" w:color="auto" w:fill="FFFFFF"/>
        </w:rPr>
        <w:t>: Dilemmas of Identity after the Holocaust.” </w:t>
      </w:r>
      <w:r w:rsidR="00D37A2D" w:rsidRPr="00D37A2D">
        <w:rPr>
          <w:rFonts w:ascii="Times New Roman" w:eastAsia="Times New Roman" w:hAnsi="Times New Roman" w:cs="Times New Roman"/>
          <w:i/>
          <w:iCs/>
          <w:color w:val="333333"/>
          <w:sz w:val="24"/>
          <w:szCs w:val="24"/>
          <w:shd w:val="clear" w:color="auto" w:fill="FFFFFF"/>
        </w:rPr>
        <w:t>New German Critique</w:t>
      </w:r>
      <w:r w:rsidR="00D37A2D" w:rsidRPr="00D37A2D">
        <w:rPr>
          <w:rFonts w:ascii="Times New Roman" w:eastAsia="Times New Roman" w:hAnsi="Times New Roman" w:cs="Times New Roman"/>
          <w:color w:val="333333"/>
          <w:sz w:val="24"/>
          <w:szCs w:val="24"/>
          <w:shd w:val="clear" w:color="auto" w:fill="FFFFFF"/>
        </w:rPr>
        <w:t>, no. 101, 2007, pp. 45–94. </w:t>
      </w:r>
      <w:r w:rsidR="00D37A2D" w:rsidRPr="00D37A2D">
        <w:rPr>
          <w:rFonts w:ascii="Times New Roman" w:eastAsia="Times New Roman" w:hAnsi="Times New Roman" w:cs="Times New Roman"/>
          <w:i/>
          <w:iCs/>
          <w:color w:val="333333"/>
          <w:sz w:val="24"/>
          <w:szCs w:val="24"/>
          <w:shd w:val="clear" w:color="auto" w:fill="FFFFFF"/>
        </w:rPr>
        <w:t>JSTOR</w:t>
      </w:r>
      <w:r w:rsidR="00D37A2D" w:rsidRPr="00D37A2D">
        <w:rPr>
          <w:rFonts w:ascii="Times New Roman" w:eastAsia="Times New Roman" w:hAnsi="Times New Roman" w:cs="Times New Roman"/>
          <w:color w:val="333333"/>
          <w:sz w:val="24"/>
          <w:szCs w:val="24"/>
          <w:shd w:val="clear" w:color="auto" w:fill="FFFFFF"/>
        </w:rPr>
        <w:t>, www.jstor.org/stable/27669198. Retrieved 20 Feb. 2020.</w:t>
      </w:r>
    </w:p>
    <w:sectPr w:rsidR="003F0235" w:rsidRPr="00394378">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4B2E7" w14:textId="77777777" w:rsidR="0052076D" w:rsidRDefault="0052076D" w:rsidP="0052076D">
      <w:pPr>
        <w:spacing w:after="0" w:line="240" w:lineRule="auto"/>
      </w:pPr>
      <w:r>
        <w:separator/>
      </w:r>
    </w:p>
  </w:endnote>
  <w:endnote w:type="continuationSeparator" w:id="0">
    <w:p w14:paraId="0D26DDA5" w14:textId="77777777" w:rsidR="0052076D" w:rsidRDefault="0052076D" w:rsidP="00520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0C654" w14:textId="77777777" w:rsidR="0052076D" w:rsidRDefault="0052076D" w:rsidP="0052076D">
      <w:pPr>
        <w:spacing w:after="0" w:line="240" w:lineRule="auto"/>
      </w:pPr>
      <w:r>
        <w:separator/>
      </w:r>
    </w:p>
  </w:footnote>
  <w:footnote w:type="continuationSeparator" w:id="0">
    <w:p w14:paraId="775125A4" w14:textId="77777777" w:rsidR="0052076D" w:rsidRDefault="0052076D" w:rsidP="00520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6520371"/>
      <w:docPartObj>
        <w:docPartGallery w:val="Page Numbers (Top of Page)"/>
        <w:docPartUnique/>
      </w:docPartObj>
    </w:sdtPr>
    <w:sdtEndPr>
      <w:rPr>
        <w:noProof/>
      </w:rPr>
    </w:sdtEndPr>
    <w:sdtContent>
      <w:p w14:paraId="6389E508" w14:textId="5572D948" w:rsidR="0052076D" w:rsidRDefault="0052076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0056F29" w14:textId="77777777" w:rsidR="0052076D" w:rsidRDefault="0052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53440C"/>
    <w:multiLevelType w:val="hybridMultilevel"/>
    <w:tmpl w:val="73AAB0FE"/>
    <w:lvl w:ilvl="0" w:tplc="2A20554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76D"/>
    <w:rsid w:val="00013A3F"/>
    <w:rsid w:val="00337917"/>
    <w:rsid w:val="00394378"/>
    <w:rsid w:val="003D3355"/>
    <w:rsid w:val="003F0235"/>
    <w:rsid w:val="0052076D"/>
    <w:rsid w:val="0086593B"/>
    <w:rsid w:val="008951A0"/>
    <w:rsid w:val="00A73502"/>
    <w:rsid w:val="00B65C7D"/>
    <w:rsid w:val="00BB5BB9"/>
    <w:rsid w:val="00C70411"/>
    <w:rsid w:val="00D37A2D"/>
    <w:rsid w:val="00D74782"/>
    <w:rsid w:val="00EE6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04E06"/>
  <w15:chartTrackingRefBased/>
  <w15:docId w15:val="{A4AA0C77-E010-4BDA-A6E0-DB4201A57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07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76D"/>
  </w:style>
  <w:style w:type="paragraph" w:styleId="Footer">
    <w:name w:val="footer"/>
    <w:basedOn w:val="Normal"/>
    <w:link w:val="FooterChar"/>
    <w:uiPriority w:val="99"/>
    <w:unhideWhenUsed/>
    <w:rsid w:val="005207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76D"/>
  </w:style>
  <w:style w:type="paragraph" w:styleId="ListParagraph">
    <w:name w:val="List Paragraph"/>
    <w:basedOn w:val="Normal"/>
    <w:uiPriority w:val="34"/>
    <w:qFormat/>
    <w:rsid w:val="00013A3F"/>
    <w:pPr>
      <w:ind w:left="720"/>
      <w:contextualSpacing/>
    </w:pPr>
  </w:style>
  <w:style w:type="character" w:styleId="Hyperlink">
    <w:name w:val="Hyperlink"/>
    <w:basedOn w:val="DefaultParagraphFont"/>
    <w:uiPriority w:val="99"/>
    <w:unhideWhenUsed/>
    <w:rsid w:val="00B65C7D"/>
    <w:rPr>
      <w:color w:val="0000FF"/>
      <w:u w:val="single"/>
    </w:rPr>
  </w:style>
  <w:style w:type="paragraph" w:styleId="NormalWeb">
    <w:name w:val="Normal (Web)"/>
    <w:basedOn w:val="Normal"/>
    <w:uiPriority w:val="99"/>
    <w:semiHidden/>
    <w:unhideWhenUsed/>
    <w:rsid w:val="00D37A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742139">
      <w:bodyDiv w:val="1"/>
      <w:marLeft w:val="0"/>
      <w:marRight w:val="0"/>
      <w:marTop w:val="0"/>
      <w:marBottom w:val="0"/>
      <w:divBdr>
        <w:top w:val="none" w:sz="0" w:space="0" w:color="auto"/>
        <w:left w:val="none" w:sz="0" w:space="0" w:color="auto"/>
        <w:bottom w:val="none" w:sz="0" w:space="0" w:color="auto"/>
        <w:right w:val="none" w:sz="0" w:space="0" w:color="auto"/>
      </w:divBdr>
    </w:div>
    <w:div w:id="165243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Remembering-Holocaust-Generations-Witnessing-Place/dp/1350025135"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ndependent.co.uk/news/world/europe/berlin-neo-nazi-graffiti-cover-up-70-grandmother-irmela-schramm-a748313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2</cp:revision>
  <dcterms:created xsi:type="dcterms:W3CDTF">2020-08-29T06:27:00Z</dcterms:created>
  <dcterms:modified xsi:type="dcterms:W3CDTF">2020-08-29T06:27:00Z</dcterms:modified>
</cp:coreProperties>
</file>